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/>
        <w:drawing>
          <wp:inline distB="0" distT="0" distL="0" distR="0">
            <wp:extent cx="1323975" cy="476250"/>
            <wp:effectExtent b="0" l="0" r="0" t="0"/>
            <wp:docPr id="84257128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VRIO Analysis Template</w:t>
      </w:r>
    </w:p>
    <w:p w:rsidR="00000000" w:rsidDel="00000000" w:rsidP="00000000" w:rsidRDefault="00000000" w:rsidRPr="00000000" w14:paraId="00000006">
      <w:pPr>
        <w:pStyle w:val="Heading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The VRIO framework is an important tool created to help businesses pinpoint and leverage the unique capabilities and resources identified to achieve long-term and sustainable competitive advantage. This framework is further established on the belief that the baseline to success lies in the proper and effective use of a business's internal resources and capabilities.</w:t>
      </w:r>
    </w:p>
    <w:p w:rsidR="00000000" w:rsidDel="00000000" w:rsidP="00000000" w:rsidRDefault="00000000" w:rsidRPr="00000000" w14:paraId="00000007">
      <w:pPr>
        <w:pStyle w:val="Heading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Use this template to assess various resources/capabilities that you intend to use </w:t>
      </w:r>
      <w:r w:rsidDel="00000000" w:rsidR="00000000" w:rsidRPr="00000000">
        <w:rPr>
          <w:color w:val="000000"/>
          <w:rtl w:val="0"/>
        </w:rPr>
        <w:t xml:space="preserve">to gain a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competitive advantage.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VRIO Framework Template</w:t>
      </w:r>
    </w:p>
    <w:tbl>
      <w:tblPr>
        <w:tblStyle w:val="Table1"/>
        <w:tblW w:w="9576.000000000002" w:type="dxa"/>
        <w:jc w:val="left"/>
        <w:tblInd w:w="-108.0" w:type="dxa"/>
        <w:tblBorders>
          <w:top w:color="ffd965" w:space="0" w:sz="4" w:val="single"/>
          <w:left w:color="ffd965" w:space="0" w:sz="4" w:val="single"/>
          <w:bottom w:color="ffd965" w:space="0" w:sz="4" w:val="single"/>
          <w:right w:color="ffd965" w:space="0" w:sz="4" w:val="single"/>
          <w:insideH w:color="ffd965" w:space="0" w:sz="4" w:val="single"/>
          <w:insideV w:color="ffd965" w:space="0" w:sz="4" w:val="single"/>
        </w:tblBorders>
        <w:tblLayout w:type="fixed"/>
        <w:tblLook w:val="04A0"/>
      </w:tblPr>
      <w:tblGrid>
        <w:gridCol w:w="1458"/>
        <w:gridCol w:w="1459"/>
        <w:gridCol w:w="1298"/>
        <w:gridCol w:w="1449"/>
        <w:gridCol w:w="1557"/>
        <w:gridCol w:w="2355"/>
        <w:tblGridChange w:id="0">
          <w:tblGrid>
            <w:gridCol w:w="1458"/>
            <w:gridCol w:w="1459"/>
            <w:gridCol w:w="1298"/>
            <w:gridCol w:w="1449"/>
            <w:gridCol w:w="1557"/>
            <w:gridCol w:w="23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Features / Resources</w:t>
            </w:r>
          </w:p>
          <w:p w:rsidR="00000000" w:rsidDel="00000000" w:rsidP="00000000" w:rsidRDefault="00000000" w:rsidRPr="00000000" w14:paraId="0000000C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Value</w:t>
            </w:r>
          </w:p>
          <w:p w:rsidR="00000000" w:rsidDel="00000000" w:rsidP="00000000" w:rsidRDefault="00000000" w:rsidRPr="00000000" w14:paraId="0000000E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(is it valuable?)</w:t>
            </w:r>
          </w:p>
        </w:tc>
        <w:tc>
          <w:tcPr/>
          <w:p w:rsidR="00000000" w:rsidDel="00000000" w:rsidP="00000000" w:rsidRDefault="00000000" w:rsidRPr="00000000" w14:paraId="0000000F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Rarity</w:t>
            </w:r>
          </w:p>
          <w:p w:rsidR="00000000" w:rsidDel="00000000" w:rsidP="00000000" w:rsidRDefault="00000000" w:rsidRPr="00000000" w14:paraId="00000010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(is it rare?)</w:t>
            </w:r>
          </w:p>
        </w:tc>
        <w:tc>
          <w:tcPr/>
          <w:p w:rsidR="00000000" w:rsidDel="00000000" w:rsidP="00000000" w:rsidRDefault="00000000" w:rsidRPr="00000000" w14:paraId="00000011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Imitability</w:t>
            </w:r>
          </w:p>
          <w:p w:rsidR="00000000" w:rsidDel="00000000" w:rsidP="00000000" w:rsidRDefault="00000000" w:rsidRPr="00000000" w14:paraId="00000012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(is it hard to imitate?)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  <w:p w:rsidR="00000000" w:rsidDel="00000000" w:rsidP="00000000" w:rsidRDefault="00000000" w:rsidRPr="00000000" w14:paraId="00000014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(are we organized around it?)</w:t>
            </w:r>
          </w:p>
        </w:tc>
        <w:tc>
          <w:tcPr/>
          <w:p w:rsidR="00000000" w:rsidDel="00000000" w:rsidP="00000000" w:rsidRDefault="00000000" w:rsidRPr="00000000" w14:paraId="00000015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RECOMMENDATION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Feature 1</w:t>
            </w:r>
          </w:p>
          <w:p w:rsidR="00000000" w:rsidDel="00000000" w:rsidP="00000000" w:rsidRDefault="00000000" w:rsidRPr="00000000" w14:paraId="00000017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Feature 2</w:t>
            </w:r>
          </w:p>
          <w:p w:rsidR="00000000" w:rsidDel="00000000" w:rsidP="00000000" w:rsidRDefault="00000000" w:rsidRPr="00000000" w14:paraId="0000001E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Feature 3</w:t>
            </w:r>
          </w:p>
          <w:p w:rsidR="00000000" w:rsidDel="00000000" w:rsidP="00000000" w:rsidRDefault="00000000" w:rsidRPr="00000000" w14:paraId="00000025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Feature 4</w:t>
            </w:r>
          </w:p>
          <w:p w:rsidR="00000000" w:rsidDel="00000000" w:rsidP="00000000" w:rsidRDefault="00000000" w:rsidRPr="00000000" w14:paraId="0000002C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Feature 5</w:t>
            </w:r>
          </w:p>
          <w:p w:rsidR="00000000" w:rsidDel="00000000" w:rsidP="00000000" w:rsidRDefault="00000000" w:rsidRPr="00000000" w14:paraId="00000033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Feature 6</w:t>
            </w:r>
          </w:p>
          <w:p w:rsidR="00000000" w:rsidDel="00000000" w:rsidP="00000000" w:rsidRDefault="00000000" w:rsidRPr="00000000" w14:paraId="0000003A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rPr>
          <w:rFonts w:ascii="Calibri" w:cs="Calibri" w:eastAsia="Calibri" w:hAnsi="Calibri"/>
          <w:color w:val="000000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000000"/>
            <w:sz w:val="24"/>
            <w:szCs w:val="24"/>
            <w:u w:val="single"/>
            <w:rtl w:val="0"/>
          </w:rPr>
          <w:t xml:space="preserve">Contact Edstellar</w:t>
        </w:r>
      </w:hyperlink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today for detailed, comprehensive skills!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0E6CA4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DD2415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rsid w:val="008B28E0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36995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rsid w:val="00DD2415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0E6CA4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8B28E0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F933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93350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9533F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4-Accent4">
    <w:name w:val="Grid Table 4 Accent 4"/>
    <w:basedOn w:val="TableNormal"/>
    <w:uiPriority w:val="49"/>
    <w:rsid w:val="00D04C31"/>
    <w:pPr>
      <w:spacing w:after="0" w:line="240" w:lineRule="auto"/>
    </w:pPr>
    <w:tblPr>
      <w:tblStyleRowBandSize w:val="1"/>
      <w:tblStyleColBandSize w:val="1"/>
      <w:tblBorders>
        <w:top w:color="ffd966" w:space="0" w:sz="4" w:themeColor="accent4" w:themeTint="000099" w:val="single"/>
        <w:left w:color="ffd966" w:space="0" w:sz="4" w:themeColor="accent4" w:themeTint="000099" w:val="single"/>
        <w:bottom w:color="ffd966" w:space="0" w:sz="4" w:themeColor="accent4" w:themeTint="000099" w:val="single"/>
        <w:right w:color="ffd966" w:space="0" w:sz="4" w:themeColor="accent4" w:themeTint="000099" w:val="single"/>
        <w:insideH w:color="ffd966" w:space="0" w:sz="4" w:themeColor="accent4" w:themeTint="000099" w:val="single"/>
        <w:insideV w:color="ffd966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fc000" w:space="0" w:sz="4" w:themeColor="accent4" w:val="single"/>
          <w:left w:color="ffc000" w:space="0" w:sz="4" w:themeColor="accent4" w:val="single"/>
          <w:bottom w:color="ffc000" w:space="0" w:sz="4" w:themeColor="accent4" w:val="single"/>
          <w:right w:color="ffc000" w:space="0" w:sz="4" w:themeColor="accent4" w:val="single"/>
          <w:insideH w:space="0" w:sz="0" w:val="nil"/>
          <w:insideV w:space="0" w:sz="0" w:val="nil"/>
        </w:tcBorders>
        <w:shd w:color="auto" w:fill="ffc000" w:themeFill="accent4" w:val="clear"/>
      </w:tcPr>
    </w:tblStylePr>
    <w:tblStylePr w:type="lastRow">
      <w:rPr>
        <w:b w:val="1"/>
        <w:bCs w:val="1"/>
      </w:rPr>
      <w:tblPr/>
      <w:tcPr>
        <w:tcBorders>
          <w:top w:color="ffc00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ff2cc" w:themeFill="accent4" w:themeFillTint="000033" w:val="clear"/>
      </w:tcPr>
    </w:tblStylePr>
    <w:tblStylePr w:type="band1Horz">
      <w:tblPr/>
      <w:tcPr>
        <w:shd w:color="auto" w:fill="fff2cc" w:themeFill="accent4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ff2cc" w:val="clear"/>
      </w:tcPr>
    </w:tblStylePr>
    <w:tblStylePr w:type="band1Vert">
      <w:tcPr>
        <w:shd w:fill="fff2cc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ffc000" w:space="0" w:sz="4" w:val="single"/>
          <w:left w:color="ffc000" w:space="0" w:sz="4" w:val="single"/>
          <w:bottom w:color="ffc000" w:space="0" w:sz="4" w:val="single"/>
          <w:right w:color="ffc000" w:space="0" w:sz="4" w:val="single"/>
          <w:insideH w:color="000000" w:space="0" w:sz="0" w:val="nil"/>
          <w:insideV w:color="000000" w:space="0" w:sz="0" w:val="nil"/>
        </w:tcBorders>
        <w:shd w:fill="ffc000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ffc000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edstellar.com/contact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0VCJvwqKZkX99xvhhQgDrXM4uA==">CgMxLjA4AHIhMVdZcWFFdTlrV09kLTFYSy1jdEExWnQ4U2lkZWRPTnh2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2025-01-10T08:45:00Z</dcterms:created>
  <dc:creator>HP</dc:creator>
</cp:coreProperties>
</file>